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60"/>
        <w:gridCol w:w="3506"/>
      </w:tblGrid>
      <w:tr w:rsidR="007A0CD2" w14:paraId="5E5A6AEA" w14:textId="77777777">
        <w:tblPrEx>
          <w:tblCellMar>
            <w:top w:w="0" w:type="dxa"/>
            <w:bottom w:w="0" w:type="dxa"/>
          </w:tblCellMar>
        </w:tblPrEx>
        <w:tc>
          <w:tcPr>
            <w:tcW w:w="6960" w:type="dxa"/>
            <w:tcBorders>
              <w:top w:val="none" w:sz="0" w:space="0" w:color="FFFFFF"/>
              <w:left w:val="none" w:sz="0" w:space="0" w:color="FFFFFF"/>
              <w:bottom w:val="none" w:sz="0" w:space="0" w:color="FFFFFF"/>
              <w:right w:val="none" w:sz="0" w:space="0" w:color="FFFFFF"/>
            </w:tcBorders>
            <w:shd w:val="clear" w:color="auto" w:fill="1B3A6B"/>
            <w:tcMar>
              <w:top w:w="200" w:type="dxa"/>
              <w:left w:w="300" w:type="dxa"/>
              <w:bottom w:w="200" w:type="dxa"/>
              <w:right w:w="200" w:type="dxa"/>
            </w:tcMar>
            <w:vAlign w:val="center"/>
          </w:tcPr>
          <w:p w14:paraId="5E5A6AE6" w14:textId="77777777" w:rsidR="007A0CD2" w:rsidRDefault="00000000" w:rsidP="003B5D00">
            <w:pPr>
              <w:jc w:val="both"/>
            </w:pPr>
            <w:r>
              <w:rPr>
                <w:b/>
                <w:bCs/>
                <w:color w:val="FFFFFF"/>
                <w:sz w:val="38"/>
                <w:szCs w:val="38"/>
              </w:rPr>
              <w:t>M1xchange</w:t>
            </w:r>
          </w:p>
          <w:p w14:paraId="5E5A6AE7" w14:textId="77777777" w:rsidR="007A0CD2" w:rsidRDefault="00000000" w:rsidP="003B5D00">
            <w:pPr>
              <w:jc w:val="both"/>
            </w:pPr>
            <w:r>
              <w:rPr>
                <w:color w:val="C8D8F0"/>
                <w:sz w:val="20"/>
                <w:szCs w:val="20"/>
              </w:rPr>
              <w:t>TReDS Platform</w:t>
            </w:r>
          </w:p>
        </w:tc>
        <w:tc>
          <w:tcPr>
            <w:tcW w:w="3506" w:type="dxa"/>
            <w:tcBorders>
              <w:top w:val="none" w:sz="0" w:space="0" w:color="FFFFFF"/>
              <w:left w:val="none" w:sz="0" w:space="0" w:color="FFFFFF"/>
              <w:bottom w:val="none" w:sz="0" w:space="0" w:color="FFFFFF"/>
              <w:right w:val="none" w:sz="0" w:space="0" w:color="FFFFFF"/>
            </w:tcBorders>
            <w:shd w:val="clear" w:color="auto" w:fill="00A4A6"/>
            <w:tcMar>
              <w:top w:w="200" w:type="dxa"/>
              <w:left w:w="200" w:type="dxa"/>
              <w:bottom w:w="200" w:type="dxa"/>
              <w:right w:w="300" w:type="dxa"/>
            </w:tcMar>
            <w:vAlign w:val="center"/>
          </w:tcPr>
          <w:p w14:paraId="5E5A6AE8" w14:textId="77777777" w:rsidR="007A0CD2" w:rsidRDefault="00000000" w:rsidP="003B5D00">
            <w:pPr>
              <w:jc w:val="both"/>
            </w:pPr>
            <w:r>
              <w:rPr>
                <w:b/>
                <w:bCs/>
                <w:color w:val="FFFFFF"/>
                <w:sz w:val="18"/>
                <w:szCs w:val="18"/>
              </w:rPr>
              <w:t>PLATFORM UPDATE</w:t>
            </w:r>
          </w:p>
          <w:p w14:paraId="5E5A6AE9" w14:textId="77777777" w:rsidR="007A0CD2" w:rsidRDefault="00000000" w:rsidP="003B5D00">
            <w:pPr>
              <w:jc w:val="both"/>
            </w:pPr>
            <w:r>
              <w:rPr>
                <w:color w:val="D0F0F0"/>
                <w:sz w:val="17"/>
                <w:szCs w:val="17"/>
              </w:rPr>
              <w:t>Notice to MSME Sellers</w:t>
            </w:r>
          </w:p>
        </w:tc>
      </w:tr>
    </w:tbl>
    <w:p w14:paraId="5E5A6AEB" w14:textId="77777777" w:rsidR="007A0CD2" w:rsidRDefault="007A0CD2" w:rsidP="003B5D00">
      <w:pPr>
        <w:spacing w:before="20"/>
        <w:jc w:val="both"/>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7A0CD2" w14:paraId="5E5A6AEE" w14:textId="77777777">
        <w:tblPrEx>
          <w:tblCellMar>
            <w:top w:w="0" w:type="dxa"/>
            <w:bottom w:w="0" w:type="dxa"/>
          </w:tblCellMar>
        </w:tblPrEx>
        <w:tc>
          <w:tcPr>
            <w:tcW w:w="10466" w:type="dxa"/>
            <w:tcBorders>
              <w:top w:val="none" w:sz="0" w:space="0" w:color="FFFFFF"/>
              <w:left w:val="none" w:sz="0" w:space="0" w:color="FFFFFF"/>
              <w:bottom w:val="none" w:sz="0" w:space="0" w:color="FFFFFF"/>
              <w:right w:val="none" w:sz="0" w:space="0" w:color="FFFFFF"/>
            </w:tcBorders>
            <w:shd w:val="clear" w:color="auto" w:fill="EBF0F8"/>
            <w:tcMar>
              <w:top w:w="200" w:type="dxa"/>
              <w:left w:w="300" w:type="dxa"/>
              <w:bottom w:w="180" w:type="dxa"/>
              <w:right w:w="300" w:type="dxa"/>
            </w:tcMar>
          </w:tcPr>
          <w:p w14:paraId="5E5A6AEC" w14:textId="77777777" w:rsidR="007A0CD2" w:rsidRDefault="00000000" w:rsidP="003B5D00">
            <w:pPr>
              <w:jc w:val="both"/>
            </w:pPr>
            <w:r>
              <w:rPr>
                <w:b/>
                <w:bCs/>
                <w:color w:val="1B3A6B"/>
                <w:sz w:val="30"/>
                <w:szCs w:val="30"/>
              </w:rPr>
              <w:t>Good News: You Will Now Get Paid Faster</w:t>
            </w:r>
          </w:p>
          <w:p w14:paraId="5E5A6AED" w14:textId="77777777" w:rsidR="007A0CD2" w:rsidRDefault="00000000" w:rsidP="003B5D00">
            <w:pPr>
              <w:jc w:val="both"/>
            </w:pPr>
            <w:r>
              <w:rPr>
                <w:b/>
                <w:bCs/>
                <w:color w:val="1B3A6B"/>
                <w:sz w:val="30"/>
                <w:szCs w:val="30"/>
              </w:rPr>
              <w:t>Important Update on Payment Timelines</w:t>
            </w:r>
          </w:p>
        </w:tc>
      </w:tr>
    </w:tbl>
    <w:p w14:paraId="5E5A6AEF" w14:textId="77777777" w:rsidR="007A0CD2" w:rsidRDefault="007A0CD2" w:rsidP="003B5D00">
      <w:pPr>
        <w:spacing w:before="20"/>
        <w:jc w:val="both"/>
      </w:pPr>
    </w:p>
    <w:p w14:paraId="5E5A6AF0" w14:textId="77777777" w:rsidR="007A0CD2" w:rsidRDefault="00000000" w:rsidP="003B5D00">
      <w:pPr>
        <w:spacing w:before="40" w:after="60"/>
        <w:jc w:val="both"/>
      </w:pPr>
      <w:r>
        <w:rPr>
          <w:color w:val="1A1A1A"/>
        </w:rPr>
        <w:t>Dear Partner,</w:t>
      </w:r>
    </w:p>
    <w:p w14:paraId="5E5A6AF1" w14:textId="77777777" w:rsidR="007A0CD2" w:rsidRPr="003B5D00" w:rsidRDefault="007A0CD2" w:rsidP="003B5D00">
      <w:pPr>
        <w:spacing w:before="20"/>
        <w:jc w:val="both"/>
        <w:rPr>
          <w:sz w:val="10"/>
          <w:szCs w:val="10"/>
        </w:rPr>
      </w:pPr>
    </w:p>
    <w:p w14:paraId="5E5A6AF2" w14:textId="77777777" w:rsidR="007A0CD2" w:rsidRDefault="00000000" w:rsidP="003B5D00">
      <w:pPr>
        <w:spacing w:before="40" w:after="60"/>
        <w:jc w:val="both"/>
      </w:pPr>
      <w:r>
        <w:rPr>
          <w:color w:val="1A1A1A"/>
        </w:rPr>
        <w:t>We have an important update regarding how and when payments are made to you for invoices financed through M1xchange.</w:t>
      </w:r>
    </w:p>
    <w:p w14:paraId="5E5A6AF3" w14:textId="77777777" w:rsidR="007A0CD2" w:rsidRPr="003B5D00" w:rsidRDefault="007A0CD2" w:rsidP="003B5D00">
      <w:pPr>
        <w:spacing w:before="20"/>
        <w:jc w:val="both"/>
        <w:rPr>
          <w:sz w:val="8"/>
          <w:szCs w:val="8"/>
        </w:rPr>
      </w:pPr>
    </w:p>
    <w:p w14:paraId="5E5A6AF6" w14:textId="75ECC3AC" w:rsidR="007A0CD2" w:rsidRDefault="00000000" w:rsidP="003B5D00">
      <w:pPr>
        <w:spacing w:before="40" w:after="60"/>
        <w:jc w:val="both"/>
      </w:pPr>
      <w:r>
        <w:rPr>
          <w:color w:val="1A1A1A"/>
        </w:rPr>
        <w:t xml:space="preserve">Until now, all invoice payments were processed overnight — regardless of when your invoice was accepted for financing on a given day. </w:t>
      </w:r>
      <w:r>
        <w:rPr>
          <w:b/>
          <w:bCs/>
          <w:color w:val="1A1A1A"/>
        </w:rPr>
        <w:t>This is changing.</w:t>
      </w:r>
      <w:r>
        <w:rPr>
          <w:color w:val="1A1A1A"/>
        </w:rPr>
        <w:t xml:space="preserve"> M1xchange will soon move to two settlement windows within the same business day, which means you can receive payment much faster — in many cases, the very same day your invoice is financed.</w:t>
      </w:r>
      <w:r w:rsidR="00165A60">
        <w:t xml:space="preserve"> </w:t>
      </w:r>
      <w:r>
        <w:rPr>
          <w:color w:val="1A1A1A"/>
        </w:rPr>
        <w:t xml:space="preserve">The exact date of this change will be communicated to you with at least </w:t>
      </w:r>
      <w:r>
        <w:rPr>
          <w:b/>
          <w:bCs/>
          <w:color w:val="1A1A1A"/>
        </w:rPr>
        <w:t>7 days' advance notice.</w:t>
      </w:r>
    </w:p>
    <w:p w14:paraId="5E5A6AF8" w14:textId="77777777" w:rsidR="007A0CD2" w:rsidRDefault="00000000" w:rsidP="003B5D00">
      <w:pPr>
        <w:spacing w:before="200" w:after="60"/>
        <w:jc w:val="both"/>
      </w:pPr>
      <w:r>
        <w:rPr>
          <w:b/>
          <w:bCs/>
          <w:color w:val="1B3A6B"/>
          <w:sz w:val="26"/>
          <w:szCs w:val="26"/>
        </w:rPr>
        <w:t>What Changes for You</w:t>
      </w:r>
    </w:p>
    <w:p w14:paraId="5E5A6AF9" w14:textId="77777777" w:rsidR="007A0CD2" w:rsidRDefault="00000000" w:rsidP="003B5D00">
      <w:pPr>
        <w:spacing w:before="40" w:after="60"/>
        <w:jc w:val="both"/>
      </w:pPr>
      <w:r>
        <w:rPr>
          <w:color w:val="1A1A1A"/>
        </w:rPr>
        <w:t>Here is a simple summary of how payment timelines will work under the new system:</w:t>
      </w:r>
    </w:p>
    <w:p w14:paraId="5E5A6AFA" w14:textId="77777777" w:rsidR="007A0CD2" w:rsidRDefault="007A0CD2" w:rsidP="003B5D00">
      <w:pPr>
        <w:spacing w:before="20"/>
        <w:jc w:val="both"/>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133"/>
        <w:gridCol w:w="4133"/>
      </w:tblGrid>
      <w:tr w:rsidR="007A0CD2" w14:paraId="5E5A6AFE" w14:textId="77777777">
        <w:tblPrEx>
          <w:tblCellMar>
            <w:top w:w="0" w:type="dxa"/>
            <w:bottom w:w="0" w:type="dxa"/>
          </w:tblCellMar>
        </w:tblPrEx>
        <w:tc>
          <w:tcPr>
            <w:tcW w:w="3200" w:type="dxa"/>
            <w:tcBorders>
              <w:top w:val="single" w:sz="1" w:space="0" w:color="1B3A6B"/>
              <w:left w:val="single" w:sz="1" w:space="0" w:color="1B3A6B"/>
              <w:bottom w:val="single" w:sz="1" w:space="0" w:color="1B3A6B"/>
              <w:right w:val="single" w:sz="1" w:space="0" w:color="1B3A6B"/>
            </w:tcBorders>
            <w:shd w:val="clear" w:color="auto" w:fill="1B3A6B"/>
            <w:tcMar>
              <w:top w:w="90" w:type="dxa"/>
              <w:left w:w="140" w:type="dxa"/>
              <w:bottom w:w="90" w:type="dxa"/>
              <w:right w:w="140" w:type="dxa"/>
            </w:tcMar>
            <w:vAlign w:val="center"/>
          </w:tcPr>
          <w:p w14:paraId="5E5A6AFB" w14:textId="77777777" w:rsidR="007A0CD2" w:rsidRDefault="00000000" w:rsidP="003B5D00">
            <w:pPr>
              <w:jc w:val="both"/>
            </w:pPr>
            <w:r>
              <w:rPr>
                <w:b/>
                <w:bCs/>
                <w:color w:val="FFFFFF"/>
                <w:sz w:val="19"/>
                <w:szCs w:val="19"/>
              </w:rPr>
              <w:t>Your Bid Accepted Between</w:t>
            </w:r>
          </w:p>
        </w:tc>
        <w:tc>
          <w:tcPr>
            <w:tcW w:w="3133" w:type="dxa"/>
            <w:tcBorders>
              <w:top w:val="single" w:sz="1" w:space="0" w:color="1B3A6B"/>
              <w:left w:val="single" w:sz="1" w:space="0" w:color="1B3A6B"/>
              <w:bottom w:val="single" w:sz="1" w:space="0" w:color="1B3A6B"/>
              <w:right w:val="single" w:sz="1" w:space="0" w:color="1B3A6B"/>
            </w:tcBorders>
            <w:shd w:val="clear" w:color="auto" w:fill="1B3A6B"/>
            <w:tcMar>
              <w:top w:w="90" w:type="dxa"/>
              <w:left w:w="140" w:type="dxa"/>
              <w:bottom w:w="90" w:type="dxa"/>
              <w:right w:w="140" w:type="dxa"/>
            </w:tcMar>
            <w:vAlign w:val="center"/>
          </w:tcPr>
          <w:p w14:paraId="5E5A6AFC" w14:textId="77777777" w:rsidR="007A0CD2" w:rsidRDefault="00000000" w:rsidP="003B5D00">
            <w:pPr>
              <w:jc w:val="both"/>
            </w:pPr>
            <w:r>
              <w:rPr>
                <w:b/>
                <w:bCs/>
                <w:color w:val="FFFFFF"/>
                <w:sz w:val="19"/>
                <w:szCs w:val="19"/>
              </w:rPr>
              <w:t>Payment Date</w:t>
            </w:r>
          </w:p>
        </w:tc>
        <w:tc>
          <w:tcPr>
            <w:tcW w:w="4133" w:type="dxa"/>
            <w:tcBorders>
              <w:top w:val="single" w:sz="1" w:space="0" w:color="1B3A6B"/>
              <w:left w:val="single" w:sz="1" w:space="0" w:color="1B3A6B"/>
              <w:bottom w:val="single" w:sz="1" w:space="0" w:color="1B3A6B"/>
              <w:right w:val="single" w:sz="1" w:space="0" w:color="1B3A6B"/>
            </w:tcBorders>
            <w:shd w:val="clear" w:color="auto" w:fill="1B3A6B"/>
            <w:tcMar>
              <w:top w:w="90" w:type="dxa"/>
              <w:left w:w="140" w:type="dxa"/>
              <w:bottom w:w="90" w:type="dxa"/>
              <w:right w:w="140" w:type="dxa"/>
            </w:tcMar>
            <w:vAlign w:val="center"/>
          </w:tcPr>
          <w:p w14:paraId="5E5A6AFD" w14:textId="77777777" w:rsidR="007A0CD2" w:rsidRDefault="00000000" w:rsidP="003B5D00">
            <w:pPr>
              <w:jc w:val="both"/>
            </w:pPr>
            <w:r>
              <w:rPr>
                <w:b/>
                <w:bCs/>
                <w:color w:val="FFFFFF"/>
                <w:sz w:val="19"/>
                <w:szCs w:val="19"/>
              </w:rPr>
              <w:t>You Get Paid By (Approx.)</w:t>
            </w:r>
          </w:p>
        </w:tc>
      </w:tr>
      <w:tr w:rsidR="007A0CD2" w14:paraId="5E5A6B00" w14:textId="77777777">
        <w:tblPrEx>
          <w:tblCellMar>
            <w:top w:w="0" w:type="dxa"/>
            <w:bottom w:w="0" w:type="dxa"/>
          </w:tblCellMar>
        </w:tblPrEx>
        <w:tc>
          <w:tcPr>
            <w:tcW w:w="10466" w:type="dxa"/>
            <w:gridSpan w:val="3"/>
            <w:tcBorders>
              <w:top w:val="single" w:sz="1" w:space="0" w:color="CCCCCC"/>
              <w:left w:val="single" w:sz="1" w:space="0" w:color="CCCCCC"/>
              <w:bottom w:val="single" w:sz="1" w:space="0" w:color="CCCCCC"/>
              <w:right w:val="single" w:sz="1" w:space="0" w:color="CCCCCC"/>
            </w:tcBorders>
            <w:shd w:val="clear" w:color="auto" w:fill="D0D0D0"/>
            <w:tcMar>
              <w:top w:w="80" w:type="dxa"/>
              <w:left w:w="140" w:type="dxa"/>
              <w:bottom w:w="80" w:type="dxa"/>
              <w:right w:w="140" w:type="dxa"/>
            </w:tcMar>
          </w:tcPr>
          <w:p w14:paraId="5E5A6AFF" w14:textId="77777777" w:rsidR="007A0CD2" w:rsidRDefault="00000000" w:rsidP="003B5D00">
            <w:pPr>
              <w:jc w:val="both"/>
            </w:pPr>
            <w:r>
              <w:rPr>
                <w:b/>
                <w:bCs/>
                <w:color w:val="333333"/>
                <w:sz w:val="20"/>
                <w:szCs w:val="20"/>
              </w:rPr>
              <w:t>Earlier (Current Process)</w:t>
            </w:r>
          </w:p>
        </w:tc>
      </w:tr>
      <w:tr w:rsidR="007A0CD2" w14:paraId="5E5A6B0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0F0F0"/>
            <w:tcMar>
              <w:top w:w="90" w:type="dxa"/>
              <w:left w:w="140" w:type="dxa"/>
              <w:bottom w:w="90" w:type="dxa"/>
              <w:right w:w="140" w:type="dxa"/>
            </w:tcMar>
            <w:vAlign w:val="center"/>
          </w:tcPr>
          <w:p w14:paraId="5E5A6B01" w14:textId="77777777" w:rsidR="007A0CD2" w:rsidRDefault="00000000" w:rsidP="003B5D00">
            <w:pPr>
              <w:jc w:val="both"/>
            </w:pPr>
            <w:r>
              <w:rPr>
                <w:color w:val="1A1A1A"/>
                <w:sz w:val="19"/>
                <w:szCs w:val="19"/>
              </w:rPr>
              <w:t>Anytime until 9:00 PM</w:t>
            </w:r>
          </w:p>
        </w:tc>
        <w:tc>
          <w:tcPr>
            <w:tcW w:w="3133" w:type="dxa"/>
            <w:tcBorders>
              <w:top w:val="single" w:sz="1" w:space="0" w:color="CCCCCC"/>
              <w:left w:val="single" w:sz="1" w:space="0" w:color="CCCCCC"/>
              <w:bottom w:val="single" w:sz="1" w:space="0" w:color="CCCCCC"/>
              <w:right w:val="single" w:sz="1" w:space="0" w:color="CCCCCC"/>
            </w:tcBorders>
            <w:shd w:val="clear" w:color="auto" w:fill="F0F0F0"/>
            <w:tcMar>
              <w:top w:w="90" w:type="dxa"/>
              <w:left w:w="140" w:type="dxa"/>
              <w:bottom w:w="90" w:type="dxa"/>
              <w:right w:w="140" w:type="dxa"/>
            </w:tcMar>
            <w:vAlign w:val="center"/>
          </w:tcPr>
          <w:p w14:paraId="5E5A6B02" w14:textId="77777777" w:rsidR="007A0CD2" w:rsidRDefault="00000000" w:rsidP="003B5D00">
            <w:pPr>
              <w:jc w:val="both"/>
            </w:pPr>
            <w:r>
              <w:rPr>
                <w:b/>
                <w:bCs/>
                <w:color w:val="1A1A1A"/>
                <w:sz w:val="19"/>
                <w:szCs w:val="19"/>
              </w:rPr>
              <w:t>Next working day (T+1)</w:t>
            </w:r>
          </w:p>
        </w:tc>
        <w:tc>
          <w:tcPr>
            <w:tcW w:w="4133" w:type="dxa"/>
            <w:tcBorders>
              <w:top w:val="single" w:sz="1" w:space="0" w:color="CCCCCC"/>
              <w:left w:val="single" w:sz="1" w:space="0" w:color="CCCCCC"/>
              <w:bottom w:val="single" w:sz="1" w:space="0" w:color="CCCCCC"/>
              <w:right w:val="single" w:sz="1" w:space="0" w:color="CCCCCC"/>
            </w:tcBorders>
            <w:shd w:val="clear" w:color="auto" w:fill="F0F0F0"/>
            <w:tcMar>
              <w:top w:w="90" w:type="dxa"/>
              <w:left w:w="140" w:type="dxa"/>
              <w:bottom w:w="90" w:type="dxa"/>
              <w:right w:w="140" w:type="dxa"/>
            </w:tcMar>
            <w:vAlign w:val="center"/>
          </w:tcPr>
          <w:p w14:paraId="5E5A6B03" w14:textId="77777777" w:rsidR="007A0CD2" w:rsidRDefault="00000000" w:rsidP="003B5D00">
            <w:pPr>
              <w:jc w:val="both"/>
            </w:pPr>
            <w:r>
              <w:rPr>
                <w:color w:val="1A1A1A"/>
                <w:sz w:val="19"/>
                <w:szCs w:val="19"/>
              </w:rPr>
              <w:t>Afternoon on T+1</w:t>
            </w:r>
          </w:p>
        </w:tc>
      </w:tr>
      <w:tr w:rsidR="007A0CD2" w14:paraId="5E5A6B06" w14:textId="77777777">
        <w:tblPrEx>
          <w:tblCellMar>
            <w:top w:w="0" w:type="dxa"/>
            <w:bottom w:w="0" w:type="dxa"/>
          </w:tblCellMar>
        </w:tblPrEx>
        <w:tc>
          <w:tcPr>
            <w:tcW w:w="10466" w:type="dxa"/>
            <w:gridSpan w:val="3"/>
            <w:tcBorders>
              <w:top w:val="single" w:sz="1" w:space="0" w:color="CCCCCC"/>
              <w:left w:val="single" w:sz="1" w:space="0" w:color="CCCCCC"/>
              <w:bottom w:val="single" w:sz="1" w:space="0" w:color="CCCCCC"/>
              <w:right w:val="single" w:sz="1" w:space="0" w:color="CCCCCC"/>
            </w:tcBorders>
            <w:shd w:val="clear" w:color="auto" w:fill="1B3A6B"/>
            <w:tcMar>
              <w:top w:w="80" w:type="dxa"/>
              <w:left w:w="140" w:type="dxa"/>
              <w:bottom w:w="80" w:type="dxa"/>
              <w:right w:w="140" w:type="dxa"/>
            </w:tcMar>
          </w:tcPr>
          <w:p w14:paraId="5E5A6B05" w14:textId="77777777" w:rsidR="007A0CD2" w:rsidRDefault="00000000" w:rsidP="003B5D00">
            <w:pPr>
              <w:jc w:val="both"/>
            </w:pPr>
            <w:r>
              <w:rPr>
                <w:b/>
                <w:bCs/>
                <w:color w:val="FFFFFF"/>
                <w:sz w:val="20"/>
                <w:szCs w:val="20"/>
              </w:rPr>
              <w:t>From Now On (New Process)</w:t>
            </w:r>
          </w:p>
        </w:tc>
      </w:tr>
      <w:tr w:rsidR="007A0CD2" w14:paraId="5E5A6B0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6F7F7"/>
            <w:tcMar>
              <w:top w:w="90" w:type="dxa"/>
              <w:left w:w="140" w:type="dxa"/>
              <w:bottom w:w="90" w:type="dxa"/>
              <w:right w:w="140" w:type="dxa"/>
            </w:tcMar>
            <w:vAlign w:val="center"/>
          </w:tcPr>
          <w:p w14:paraId="5E5A6B07" w14:textId="77777777" w:rsidR="007A0CD2" w:rsidRDefault="00000000" w:rsidP="003B5D00">
            <w:pPr>
              <w:jc w:val="both"/>
            </w:pPr>
            <w:r>
              <w:rPr>
                <w:color w:val="1A1A1A"/>
                <w:sz w:val="19"/>
                <w:szCs w:val="19"/>
              </w:rPr>
              <w:t>12:00 AM – 9:00 AM</w:t>
            </w:r>
          </w:p>
        </w:tc>
        <w:tc>
          <w:tcPr>
            <w:tcW w:w="3133" w:type="dxa"/>
            <w:tcBorders>
              <w:top w:val="single" w:sz="1" w:space="0" w:color="CCCCCC"/>
              <w:left w:val="single" w:sz="1" w:space="0" w:color="CCCCCC"/>
              <w:bottom w:val="single" w:sz="1" w:space="0" w:color="CCCCCC"/>
              <w:right w:val="single" w:sz="1" w:space="0" w:color="CCCCCC"/>
            </w:tcBorders>
            <w:shd w:val="clear" w:color="auto" w:fill="E6F7F7"/>
            <w:tcMar>
              <w:top w:w="90" w:type="dxa"/>
              <w:left w:w="140" w:type="dxa"/>
              <w:bottom w:w="90" w:type="dxa"/>
              <w:right w:w="140" w:type="dxa"/>
            </w:tcMar>
            <w:vAlign w:val="center"/>
          </w:tcPr>
          <w:p w14:paraId="5E5A6B08" w14:textId="77777777" w:rsidR="007A0CD2" w:rsidRDefault="00000000" w:rsidP="003B5D00">
            <w:pPr>
              <w:jc w:val="both"/>
            </w:pPr>
            <w:r>
              <w:rPr>
                <w:b/>
                <w:bCs/>
                <w:color w:val="1E7D4F"/>
                <w:sz w:val="19"/>
                <w:szCs w:val="19"/>
              </w:rPr>
              <w:t>Same day</w:t>
            </w:r>
          </w:p>
        </w:tc>
        <w:tc>
          <w:tcPr>
            <w:tcW w:w="4133" w:type="dxa"/>
            <w:tcBorders>
              <w:top w:val="single" w:sz="1" w:space="0" w:color="CCCCCC"/>
              <w:left w:val="single" w:sz="1" w:space="0" w:color="CCCCCC"/>
              <w:bottom w:val="single" w:sz="1" w:space="0" w:color="CCCCCC"/>
              <w:right w:val="single" w:sz="1" w:space="0" w:color="CCCCCC"/>
            </w:tcBorders>
            <w:shd w:val="clear" w:color="auto" w:fill="E6F7F7"/>
            <w:tcMar>
              <w:top w:w="90" w:type="dxa"/>
              <w:left w:w="140" w:type="dxa"/>
              <w:bottom w:w="90" w:type="dxa"/>
              <w:right w:w="140" w:type="dxa"/>
            </w:tcMar>
            <w:vAlign w:val="center"/>
          </w:tcPr>
          <w:p w14:paraId="5E5A6B09" w14:textId="77777777" w:rsidR="007A0CD2" w:rsidRDefault="00000000" w:rsidP="003B5D00">
            <w:pPr>
              <w:jc w:val="both"/>
            </w:pPr>
            <w:r>
              <w:rPr>
                <w:color w:val="1A1A1A"/>
                <w:sz w:val="19"/>
                <w:szCs w:val="19"/>
              </w:rPr>
              <w:t>Before 1:00 PM same day</w:t>
            </w:r>
          </w:p>
        </w:tc>
      </w:tr>
      <w:tr w:rsidR="007A0CD2" w14:paraId="5E5A6B0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8F5EE"/>
            <w:tcMar>
              <w:top w:w="90" w:type="dxa"/>
              <w:left w:w="140" w:type="dxa"/>
              <w:bottom w:w="90" w:type="dxa"/>
              <w:right w:w="140" w:type="dxa"/>
            </w:tcMar>
            <w:vAlign w:val="center"/>
          </w:tcPr>
          <w:p w14:paraId="5E5A6B0B" w14:textId="77777777" w:rsidR="007A0CD2" w:rsidRDefault="00000000" w:rsidP="003B5D00">
            <w:pPr>
              <w:jc w:val="both"/>
            </w:pPr>
            <w:r>
              <w:rPr>
                <w:color w:val="1A1A1A"/>
                <w:sz w:val="19"/>
                <w:szCs w:val="19"/>
              </w:rPr>
              <w:t>9:00 AM – 1:00 PM</w:t>
            </w:r>
          </w:p>
        </w:tc>
        <w:tc>
          <w:tcPr>
            <w:tcW w:w="3133" w:type="dxa"/>
            <w:tcBorders>
              <w:top w:val="single" w:sz="1" w:space="0" w:color="CCCCCC"/>
              <w:left w:val="single" w:sz="1" w:space="0" w:color="CCCCCC"/>
              <w:bottom w:val="single" w:sz="1" w:space="0" w:color="CCCCCC"/>
              <w:right w:val="single" w:sz="1" w:space="0" w:color="CCCCCC"/>
            </w:tcBorders>
            <w:shd w:val="clear" w:color="auto" w:fill="E8F5EE"/>
            <w:tcMar>
              <w:top w:w="90" w:type="dxa"/>
              <w:left w:w="140" w:type="dxa"/>
              <w:bottom w:w="90" w:type="dxa"/>
              <w:right w:w="140" w:type="dxa"/>
            </w:tcMar>
            <w:vAlign w:val="center"/>
          </w:tcPr>
          <w:p w14:paraId="5E5A6B0C" w14:textId="77777777" w:rsidR="007A0CD2" w:rsidRDefault="00000000" w:rsidP="003B5D00">
            <w:pPr>
              <w:jc w:val="both"/>
            </w:pPr>
            <w:r>
              <w:rPr>
                <w:b/>
                <w:bCs/>
                <w:color w:val="1E7D4F"/>
                <w:sz w:val="19"/>
                <w:szCs w:val="19"/>
              </w:rPr>
              <w:t>Same day</w:t>
            </w:r>
          </w:p>
        </w:tc>
        <w:tc>
          <w:tcPr>
            <w:tcW w:w="4133" w:type="dxa"/>
            <w:tcBorders>
              <w:top w:val="single" w:sz="1" w:space="0" w:color="CCCCCC"/>
              <w:left w:val="single" w:sz="1" w:space="0" w:color="CCCCCC"/>
              <w:bottom w:val="single" w:sz="1" w:space="0" w:color="CCCCCC"/>
              <w:right w:val="single" w:sz="1" w:space="0" w:color="CCCCCC"/>
            </w:tcBorders>
            <w:shd w:val="clear" w:color="auto" w:fill="E8F5EE"/>
            <w:tcMar>
              <w:top w:w="90" w:type="dxa"/>
              <w:left w:w="140" w:type="dxa"/>
              <w:bottom w:w="90" w:type="dxa"/>
              <w:right w:w="140" w:type="dxa"/>
            </w:tcMar>
            <w:vAlign w:val="center"/>
          </w:tcPr>
          <w:p w14:paraId="5E5A6B0D" w14:textId="77777777" w:rsidR="007A0CD2" w:rsidRDefault="00000000" w:rsidP="003B5D00">
            <w:pPr>
              <w:jc w:val="both"/>
            </w:pPr>
            <w:r>
              <w:rPr>
                <w:color w:val="1A1A1A"/>
                <w:sz w:val="19"/>
                <w:szCs w:val="19"/>
              </w:rPr>
              <w:t>Before 4:00 PM same day</w:t>
            </w:r>
          </w:p>
        </w:tc>
      </w:tr>
      <w:tr w:rsidR="007A0CD2" w14:paraId="5E5A6B1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EF6E7"/>
            <w:tcMar>
              <w:top w:w="90" w:type="dxa"/>
              <w:left w:w="140" w:type="dxa"/>
              <w:bottom w:w="90" w:type="dxa"/>
              <w:right w:w="140" w:type="dxa"/>
            </w:tcMar>
            <w:vAlign w:val="center"/>
          </w:tcPr>
          <w:p w14:paraId="5E5A6B0F" w14:textId="77777777" w:rsidR="007A0CD2" w:rsidRDefault="00000000" w:rsidP="003B5D00">
            <w:pPr>
              <w:jc w:val="both"/>
            </w:pPr>
            <w:r>
              <w:rPr>
                <w:color w:val="1A1A1A"/>
                <w:sz w:val="19"/>
                <w:szCs w:val="19"/>
              </w:rPr>
              <w:t>1:00 PM – 12:00 AM</w:t>
            </w:r>
          </w:p>
        </w:tc>
        <w:tc>
          <w:tcPr>
            <w:tcW w:w="3133" w:type="dxa"/>
            <w:tcBorders>
              <w:top w:val="single" w:sz="1" w:space="0" w:color="CCCCCC"/>
              <w:left w:val="single" w:sz="1" w:space="0" w:color="CCCCCC"/>
              <w:bottom w:val="single" w:sz="1" w:space="0" w:color="CCCCCC"/>
              <w:right w:val="single" w:sz="1" w:space="0" w:color="CCCCCC"/>
            </w:tcBorders>
            <w:shd w:val="clear" w:color="auto" w:fill="FEF6E7"/>
            <w:tcMar>
              <w:top w:w="90" w:type="dxa"/>
              <w:left w:w="140" w:type="dxa"/>
              <w:bottom w:w="90" w:type="dxa"/>
              <w:right w:w="140" w:type="dxa"/>
            </w:tcMar>
            <w:vAlign w:val="center"/>
          </w:tcPr>
          <w:p w14:paraId="5E5A6B10" w14:textId="77777777" w:rsidR="007A0CD2" w:rsidRDefault="00000000" w:rsidP="003B5D00">
            <w:pPr>
              <w:jc w:val="both"/>
            </w:pPr>
            <w:r>
              <w:rPr>
                <w:b/>
                <w:bCs/>
                <w:color w:val="8A5C00"/>
                <w:sz w:val="19"/>
                <w:szCs w:val="19"/>
              </w:rPr>
              <w:t>Next working day (T+1)</w:t>
            </w:r>
          </w:p>
        </w:tc>
        <w:tc>
          <w:tcPr>
            <w:tcW w:w="4133" w:type="dxa"/>
            <w:tcBorders>
              <w:top w:val="single" w:sz="1" w:space="0" w:color="CCCCCC"/>
              <w:left w:val="single" w:sz="1" w:space="0" w:color="CCCCCC"/>
              <w:bottom w:val="single" w:sz="1" w:space="0" w:color="CCCCCC"/>
              <w:right w:val="single" w:sz="1" w:space="0" w:color="CCCCCC"/>
            </w:tcBorders>
            <w:shd w:val="clear" w:color="auto" w:fill="FEF6E7"/>
            <w:tcMar>
              <w:top w:w="90" w:type="dxa"/>
              <w:left w:w="140" w:type="dxa"/>
              <w:bottom w:w="90" w:type="dxa"/>
              <w:right w:w="140" w:type="dxa"/>
            </w:tcMar>
            <w:vAlign w:val="center"/>
          </w:tcPr>
          <w:p w14:paraId="5E5A6B11" w14:textId="77777777" w:rsidR="007A0CD2" w:rsidRDefault="00000000" w:rsidP="003B5D00">
            <w:pPr>
              <w:jc w:val="both"/>
            </w:pPr>
            <w:r>
              <w:rPr>
                <w:color w:val="1A1A1A"/>
                <w:sz w:val="19"/>
                <w:szCs w:val="19"/>
              </w:rPr>
              <w:t>Before 1:00 PM on T+1</w:t>
            </w:r>
          </w:p>
        </w:tc>
      </w:tr>
    </w:tbl>
    <w:p w14:paraId="5E5A6B13" w14:textId="77777777" w:rsidR="007A0CD2" w:rsidRDefault="007A0CD2" w:rsidP="003B5D00">
      <w:pPr>
        <w:spacing w:before="20"/>
        <w:jc w:val="both"/>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7A0CD2" w14:paraId="5E5A6B15" w14:textId="77777777">
        <w:tblPrEx>
          <w:tblCellMar>
            <w:top w:w="0" w:type="dxa"/>
            <w:bottom w:w="0" w:type="dxa"/>
          </w:tblCellMar>
        </w:tblPrEx>
        <w:tc>
          <w:tcPr>
            <w:tcW w:w="10466" w:type="dxa"/>
            <w:tcBorders>
              <w:top w:val="single" w:sz="1" w:space="0" w:color="AAAAAA"/>
              <w:left w:val="single" w:sz="18" w:space="0" w:color="AAAAAA"/>
              <w:bottom w:val="single" w:sz="1" w:space="0" w:color="AAAAAA"/>
              <w:right w:val="none" w:sz="0" w:space="0" w:color="FFFFFF"/>
            </w:tcBorders>
            <w:shd w:val="clear" w:color="auto" w:fill="F8F8F8"/>
            <w:tcMar>
              <w:top w:w="120" w:type="dxa"/>
              <w:left w:w="240" w:type="dxa"/>
              <w:bottom w:w="120" w:type="dxa"/>
              <w:right w:w="240" w:type="dxa"/>
            </w:tcMar>
          </w:tcPr>
          <w:p w14:paraId="5E5A6B14" w14:textId="77777777" w:rsidR="007A0CD2" w:rsidRDefault="00000000" w:rsidP="003B5D00">
            <w:pPr>
              <w:spacing w:before="30" w:after="30"/>
              <w:jc w:val="both"/>
            </w:pPr>
            <w:r>
              <w:rPr>
                <w:color w:val="555555"/>
                <w:sz w:val="19"/>
                <w:szCs w:val="19"/>
              </w:rPr>
              <w:t>Note: All debit and credit timings are subject to NPCI system uptime and performance. Actual timings may vary and M1xchange will not be held responsible for delays attributable to NPCI or the banking system.</w:t>
            </w:r>
          </w:p>
        </w:tc>
      </w:tr>
    </w:tbl>
    <w:p w14:paraId="5E5A6B17" w14:textId="77777777" w:rsidR="007A0CD2" w:rsidRDefault="00000000" w:rsidP="003B5D00">
      <w:pPr>
        <w:spacing w:before="200" w:after="60"/>
        <w:jc w:val="both"/>
      </w:pPr>
      <w:r>
        <w:rPr>
          <w:b/>
          <w:bCs/>
          <w:color w:val="1B3A6B"/>
          <w:sz w:val="26"/>
          <w:szCs w:val="26"/>
        </w:rPr>
        <w:t>Important: If You Bear the Interest Cost</w:t>
      </w:r>
    </w:p>
    <w:p w14:paraId="5E5A6B18" w14:textId="77777777" w:rsidR="007A0CD2" w:rsidRDefault="00000000" w:rsidP="003B5D00">
      <w:pPr>
        <w:spacing w:before="40" w:after="60"/>
        <w:jc w:val="both"/>
      </w:pPr>
      <w:r>
        <w:rPr>
          <w:color w:val="1A1A1A"/>
        </w:rPr>
        <w:t xml:space="preserve">In some financing programs, the interest cost is borne by the seller (you), not the buyer. </w:t>
      </w:r>
      <w:r>
        <w:rPr>
          <w:b/>
          <w:bCs/>
          <w:color w:val="1A1A1A"/>
        </w:rPr>
        <w:t>If this applies to you, please note:</w:t>
      </w:r>
    </w:p>
    <w:p w14:paraId="5E5A6B19" w14:textId="77777777" w:rsidR="007A0CD2" w:rsidRDefault="00000000" w:rsidP="003B5D00">
      <w:pPr>
        <w:pStyle w:val="ListParagraph"/>
        <w:numPr>
          <w:ilvl w:val="0"/>
          <w:numId w:val="2"/>
        </w:numPr>
        <w:spacing w:before="40" w:after="40"/>
        <w:jc w:val="both"/>
      </w:pPr>
      <w:r>
        <w:rPr>
          <w:color w:val="1A1A1A"/>
        </w:rPr>
        <w:t>Interest is calculated from the date your invoice is disbursed (i.e., when you receive the payment).</w:t>
      </w:r>
    </w:p>
    <w:p w14:paraId="5E5A6B1A" w14:textId="77777777" w:rsidR="007A0CD2" w:rsidRDefault="00000000" w:rsidP="003B5D00">
      <w:pPr>
        <w:pStyle w:val="ListParagraph"/>
        <w:numPr>
          <w:ilvl w:val="0"/>
          <w:numId w:val="2"/>
        </w:numPr>
        <w:spacing w:before="40" w:after="40"/>
        <w:jc w:val="both"/>
      </w:pPr>
      <w:r>
        <w:rPr>
          <w:color w:val="1A1A1A"/>
        </w:rPr>
        <w:t>Under the new system, if your invoice is financed in the morning (Cycle A or Cycle B), you will receive payment earlier in the day — and the interest accrual period will begin from that point.</w:t>
      </w:r>
    </w:p>
    <w:p w14:paraId="5E5A6B1B" w14:textId="77777777" w:rsidR="007A0CD2" w:rsidRDefault="00000000" w:rsidP="003B5D00">
      <w:pPr>
        <w:pStyle w:val="ListParagraph"/>
        <w:numPr>
          <w:ilvl w:val="0"/>
          <w:numId w:val="2"/>
        </w:numPr>
        <w:spacing w:before="40" w:after="40"/>
        <w:jc w:val="both"/>
      </w:pPr>
      <w:r>
        <w:rPr>
          <w:color w:val="1A1A1A"/>
        </w:rPr>
        <w:t>Accepting bids earlier in the day means earlier disbursement, which also means interest starts accruing earlier. Please keep this in mind when deciding the best time to submit or accept bids.</w:t>
      </w:r>
    </w:p>
    <w:p w14:paraId="5E5A6B1C" w14:textId="77777777" w:rsidR="007A0CD2" w:rsidRDefault="00000000" w:rsidP="003B5D00">
      <w:pPr>
        <w:pStyle w:val="ListParagraph"/>
        <w:numPr>
          <w:ilvl w:val="0"/>
          <w:numId w:val="2"/>
        </w:numPr>
        <w:spacing w:before="40" w:after="40"/>
        <w:jc w:val="both"/>
      </w:pPr>
      <w:r>
        <w:rPr>
          <w:color w:val="1A1A1A"/>
        </w:rPr>
        <w:t>If you have questions about how interest is calculated for your specific program, please contact your M1xchange Relationship Manager.</w:t>
      </w:r>
    </w:p>
    <w:p w14:paraId="5E5A6B1D" w14:textId="77777777" w:rsidR="007A0CD2" w:rsidRDefault="007A0CD2" w:rsidP="003B5D00">
      <w:pPr>
        <w:spacing w:before="20"/>
        <w:jc w:val="both"/>
      </w:pPr>
    </w:p>
    <w:p w14:paraId="5E5A6B1E" w14:textId="77777777" w:rsidR="007A0CD2" w:rsidRDefault="00000000" w:rsidP="003B5D00">
      <w:pPr>
        <w:spacing w:before="200" w:after="60"/>
        <w:jc w:val="both"/>
      </w:pPr>
      <w:r>
        <w:rPr>
          <w:b/>
          <w:bCs/>
          <w:color w:val="1B3A6B"/>
          <w:sz w:val="26"/>
          <w:szCs w:val="26"/>
        </w:rPr>
        <w:lastRenderedPageBreak/>
        <w:t>What Stays the Same</w:t>
      </w:r>
    </w:p>
    <w:p w14:paraId="5E5A6B1F" w14:textId="77777777" w:rsidR="007A0CD2" w:rsidRDefault="00000000" w:rsidP="003B5D00">
      <w:pPr>
        <w:pStyle w:val="ListParagraph"/>
        <w:numPr>
          <w:ilvl w:val="0"/>
          <w:numId w:val="2"/>
        </w:numPr>
        <w:spacing w:before="40" w:after="40"/>
        <w:jc w:val="both"/>
      </w:pPr>
      <w:r>
        <w:rPr>
          <w:color w:val="1A1A1A"/>
        </w:rPr>
        <w:t>Your existing registration, KYC, and bank account details on M1xchange remain unchanged.</w:t>
      </w:r>
    </w:p>
    <w:p w14:paraId="5E5A6B20" w14:textId="77777777" w:rsidR="007A0CD2" w:rsidRDefault="00000000" w:rsidP="003B5D00">
      <w:pPr>
        <w:pStyle w:val="ListParagraph"/>
        <w:numPr>
          <w:ilvl w:val="0"/>
          <w:numId w:val="2"/>
        </w:numPr>
        <w:spacing w:before="40" w:after="40"/>
        <w:jc w:val="both"/>
      </w:pPr>
      <w:r>
        <w:rPr>
          <w:color w:val="1A1A1A"/>
        </w:rPr>
        <w:t>The process for uploading invoices and accepting financing bids on the platform is unchanged.</w:t>
      </w:r>
    </w:p>
    <w:p w14:paraId="5E5A6B21" w14:textId="77777777" w:rsidR="007A0CD2" w:rsidRDefault="00000000" w:rsidP="003B5D00">
      <w:pPr>
        <w:pStyle w:val="ListParagraph"/>
        <w:numPr>
          <w:ilvl w:val="0"/>
          <w:numId w:val="2"/>
        </w:numPr>
        <w:spacing w:before="40" w:after="40"/>
        <w:jc w:val="both"/>
      </w:pPr>
      <w:r>
        <w:rPr>
          <w:color w:val="1A1A1A"/>
        </w:rPr>
        <w:t>M1xchange will continue to send payment confirmation notifications as before.</w:t>
      </w:r>
    </w:p>
    <w:p w14:paraId="5E5A6B23" w14:textId="77777777" w:rsidR="007A0CD2" w:rsidRDefault="00000000" w:rsidP="003B5D00">
      <w:pPr>
        <w:spacing w:before="200" w:after="60"/>
        <w:jc w:val="both"/>
      </w:pPr>
      <w:r>
        <w:rPr>
          <w:b/>
          <w:bCs/>
          <w:color w:val="1B3A6B"/>
          <w:sz w:val="26"/>
          <w:szCs w:val="26"/>
        </w:rPr>
        <w:t>In Summary</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7A0CD2" w14:paraId="5E5A6B27" w14:textId="77777777">
        <w:tblPrEx>
          <w:tblCellMar>
            <w:top w:w="0" w:type="dxa"/>
            <w:bottom w:w="0" w:type="dxa"/>
          </w:tblCellMar>
        </w:tblPrEx>
        <w:tc>
          <w:tcPr>
            <w:tcW w:w="10466" w:type="dxa"/>
            <w:tcBorders>
              <w:top w:val="single" w:sz="1" w:space="0" w:color="1E7D4F"/>
              <w:left w:val="single" w:sz="18" w:space="0" w:color="1E7D4F"/>
              <w:bottom w:val="single" w:sz="1" w:space="0" w:color="1E7D4F"/>
              <w:right w:val="none" w:sz="0" w:space="0" w:color="FFFFFF"/>
            </w:tcBorders>
            <w:shd w:val="clear" w:color="auto" w:fill="E8F5EE"/>
            <w:tcMar>
              <w:top w:w="120" w:type="dxa"/>
              <w:left w:w="240" w:type="dxa"/>
              <w:bottom w:w="120" w:type="dxa"/>
              <w:right w:w="240" w:type="dxa"/>
            </w:tcMar>
          </w:tcPr>
          <w:p w14:paraId="5E5A6B24" w14:textId="7148DA18" w:rsidR="007A0CD2" w:rsidRDefault="00000000" w:rsidP="003B5D00">
            <w:pPr>
              <w:spacing w:before="30" w:after="30"/>
              <w:jc w:val="both"/>
            </w:pPr>
            <w:r>
              <w:rPr>
                <w:color w:val="1A1A1A"/>
              </w:rPr>
              <w:t>If your invoice is financed before 9:00 AM</w:t>
            </w:r>
            <w:r w:rsidR="003B5D00">
              <w:rPr>
                <w:color w:val="1A1A1A"/>
              </w:rPr>
              <w:t>,</w:t>
            </w:r>
            <w:r>
              <w:rPr>
                <w:color w:val="1A1A1A"/>
              </w:rPr>
              <w:t xml:space="preserve"> you get paid the same day, before 1:00 PM.</w:t>
            </w:r>
          </w:p>
          <w:p w14:paraId="5E5A6B25" w14:textId="2221DC5E" w:rsidR="007A0CD2" w:rsidRDefault="00000000" w:rsidP="003B5D00">
            <w:pPr>
              <w:spacing w:before="30" w:after="30"/>
              <w:jc w:val="both"/>
            </w:pPr>
            <w:r>
              <w:rPr>
                <w:color w:val="1A1A1A"/>
              </w:rPr>
              <w:t>If your invoice is financed between 9:00 AM and 1:00 PM</w:t>
            </w:r>
            <w:r w:rsidR="003B5D00">
              <w:rPr>
                <w:color w:val="1A1A1A"/>
              </w:rPr>
              <w:t>,</w:t>
            </w:r>
            <w:r>
              <w:rPr>
                <w:color w:val="1A1A1A"/>
              </w:rPr>
              <w:t xml:space="preserve"> you get paid the same day, before 4:00 PM.</w:t>
            </w:r>
          </w:p>
          <w:p w14:paraId="5E5A6B26" w14:textId="4268D3D3" w:rsidR="007A0CD2" w:rsidRDefault="00000000" w:rsidP="003B5D00">
            <w:pPr>
              <w:spacing w:before="30" w:after="30"/>
              <w:jc w:val="both"/>
            </w:pPr>
            <w:r>
              <w:rPr>
                <w:color w:val="1A1A1A"/>
              </w:rPr>
              <w:t>If your invoice is financed after 1:00 PM</w:t>
            </w:r>
            <w:r w:rsidR="003B5D00">
              <w:rPr>
                <w:color w:val="1A1A1A"/>
              </w:rPr>
              <w:t>,</w:t>
            </w:r>
            <w:r>
              <w:rPr>
                <w:color w:val="1A1A1A"/>
              </w:rPr>
              <w:t xml:space="preserve"> you get paid the next working day, before 1:00 PM.</w:t>
            </w:r>
          </w:p>
        </w:tc>
      </w:tr>
    </w:tbl>
    <w:p w14:paraId="5E5A6B28" w14:textId="77777777" w:rsidR="007A0CD2" w:rsidRDefault="007A0CD2" w:rsidP="003B5D00">
      <w:pPr>
        <w:spacing w:before="20"/>
        <w:jc w:val="both"/>
      </w:pPr>
    </w:p>
    <w:p w14:paraId="5E5A6B29" w14:textId="77777777" w:rsidR="007A0CD2" w:rsidRDefault="00000000" w:rsidP="003B5D00">
      <w:pPr>
        <w:pBdr>
          <w:top w:val="single" w:sz="4" w:space="4" w:color="00A4A6"/>
        </w:pBdr>
        <w:spacing w:before="200" w:after="60"/>
        <w:jc w:val="both"/>
      </w:pPr>
      <w:r>
        <w:rPr>
          <w:color w:val="555555"/>
          <w:sz w:val="19"/>
          <w:szCs w:val="19"/>
        </w:rPr>
        <w:t xml:space="preserve">For queries, contact your M1xchange Relationship Manager or write to </w:t>
      </w:r>
      <w:r>
        <w:rPr>
          <w:b/>
          <w:bCs/>
          <w:color w:val="00A4A6"/>
          <w:sz w:val="19"/>
          <w:szCs w:val="19"/>
        </w:rPr>
        <w:t>helpdesk@m1xchange.com</w:t>
      </w:r>
    </w:p>
    <w:p w14:paraId="5E5A6B2A" w14:textId="77777777" w:rsidR="007A0CD2" w:rsidRDefault="00000000" w:rsidP="003B5D00">
      <w:pPr>
        <w:jc w:val="both"/>
      </w:pPr>
      <w:proofErr w:type="gramStart"/>
      <w:r>
        <w:rPr>
          <w:color w:val="555555"/>
          <w:sz w:val="17"/>
          <w:szCs w:val="17"/>
        </w:rPr>
        <w:t>www.m1xchange.com  |</w:t>
      </w:r>
      <w:proofErr w:type="gramEnd"/>
      <w:r>
        <w:rPr>
          <w:color w:val="555555"/>
          <w:sz w:val="17"/>
          <w:szCs w:val="17"/>
        </w:rPr>
        <w:t xml:space="preserve">  This communication is confidential and intended solely for the named recipient.</w:t>
      </w:r>
    </w:p>
    <w:sectPr w:rsidR="007A0CD2">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CAE"/>
    <w:multiLevelType w:val="hybridMultilevel"/>
    <w:tmpl w:val="8ADCC116"/>
    <w:lvl w:ilvl="0" w:tplc="230E42CC">
      <w:start w:val="1"/>
      <w:numFmt w:val="bullet"/>
      <w:lvlText w:val="•"/>
      <w:lvlJc w:val="left"/>
      <w:pPr>
        <w:ind w:left="720" w:hanging="360"/>
      </w:pPr>
    </w:lvl>
    <w:lvl w:ilvl="1" w:tplc="0276BD54">
      <w:numFmt w:val="decimal"/>
      <w:lvlText w:val=""/>
      <w:lvlJc w:val="left"/>
    </w:lvl>
    <w:lvl w:ilvl="2" w:tplc="E656FC70">
      <w:numFmt w:val="decimal"/>
      <w:lvlText w:val=""/>
      <w:lvlJc w:val="left"/>
    </w:lvl>
    <w:lvl w:ilvl="3" w:tplc="20FE11F2">
      <w:numFmt w:val="decimal"/>
      <w:lvlText w:val=""/>
      <w:lvlJc w:val="left"/>
    </w:lvl>
    <w:lvl w:ilvl="4" w:tplc="D8A6E45A">
      <w:numFmt w:val="decimal"/>
      <w:lvlText w:val=""/>
      <w:lvlJc w:val="left"/>
    </w:lvl>
    <w:lvl w:ilvl="5" w:tplc="FE2C8768">
      <w:numFmt w:val="decimal"/>
      <w:lvlText w:val=""/>
      <w:lvlJc w:val="left"/>
    </w:lvl>
    <w:lvl w:ilvl="6" w:tplc="01E295F2">
      <w:numFmt w:val="decimal"/>
      <w:lvlText w:val=""/>
      <w:lvlJc w:val="left"/>
    </w:lvl>
    <w:lvl w:ilvl="7" w:tplc="CD7E03AA">
      <w:numFmt w:val="decimal"/>
      <w:lvlText w:val=""/>
      <w:lvlJc w:val="left"/>
    </w:lvl>
    <w:lvl w:ilvl="8" w:tplc="0D68CFCE">
      <w:numFmt w:val="decimal"/>
      <w:lvlText w:val=""/>
      <w:lvlJc w:val="left"/>
    </w:lvl>
  </w:abstractNum>
  <w:abstractNum w:abstractNumId="1" w15:restartNumberingAfterBreak="0">
    <w:nsid w:val="4DC36E4B"/>
    <w:multiLevelType w:val="hybridMultilevel"/>
    <w:tmpl w:val="F648F4AE"/>
    <w:lvl w:ilvl="0" w:tplc="5676743A">
      <w:start w:val="1"/>
      <w:numFmt w:val="bullet"/>
      <w:lvlText w:val="●"/>
      <w:lvlJc w:val="left"/>
      <w:pPr>
        <w:ind w:left="720" w:hanging="360"/>
      </w:pPr>
    </w:lvl>
    <w:lvl w:ilvl="1" w:tplc="3A4AA9D2">
      <w:start w:val="1"/>
      <w:numFmt w:val="bullet"/>
      <w:lvlText w:val="○"/>
      <w:lvlJc w:val="left"/>
      <w:pPr>
        <w:ind w:left="1440" w:hanging="360"/>
      </w:pPr>
    </w:lvl>
    <w:lvl w:ilvl="2" w:tplc="8C56353E">
      <w:start w:val="1"/>
      <w:numFmt w:val="bullet"/>
      <w:lvlText w:val="■"/>
      <w:lvlJc w:val="left"/>
      <w:pPr>
        <w:ind w:left="2160" w:hanging="360"/>
      </w:pPr>
    </w:lvl>
    <w:lvl w:ilvl="3" w:tplc="07F8F3FE">
      <w:start w:val="1"/>
      <w:numFmt w:val="bullet"/>
      <w:lvlText w:val="●"/>
      <w:lvlJc w:val="left"/>
      <w:pPr>
        <w:ind w:left="2880" w:hanging="360"/>
      </w:pPr>
    </w:lvl>
    <w:lvl w:ilvl="4" w:tplc="E7BE28C2">
      <w:start w:val="1"/>
      <w:numFmt w:val="bullet"/>
      <w:lvlText w:val="○"/>
      <w:lvlJc w:val="left"/>
      <w:pPr>
        <w:ind w:left="3600" w:hanging="360"/>
      </w:pPr>
    </w:lvl>
    <w:lvl w:ilvl="5" w:tplc="DF427FC2">
      <w:start w:val="1"/>
      <w:numFmt w:val="bullet"/>
      <w:lvlText w:val="■"/>
      <w:lvlJc w:val="left"/>
      <w:pPr>
        <w:ind w:left="4320" w:hanging="360"/>
      </w:pPr>
    </w:lvl>
    <w:lvl w:ilvl="6" w:tplc="CB4CA85C">
      <w:start w:val="1"/>
      <w:numFmt w:val="bullet"/>
      <w:lvlText w:val="●"/>
      <w:lvlJc w:val="left"/>
      <w:pPr>
        <w:ind w:left="5040" w:hanging="360"/>
      </w:pPr>
    </w:lvl>
    <w:lvl w:ilvl="7" w:tplc="74F42494">
      <w:start w:val="1"/>
      <w:numFmt w:val="bullet"/>
      <w:lvlText w:val="●"/>
      <w:lvlJc w:val="left"/>
      <w:pPr>
        <w:ind w:left="5760" w:hanging="360"/>
      </w:pPr>
    </w:lvl>
    <w:lvl w:ilvl="8" w:tplc="A1B4F976">
      <w:start w:val="1"/>
      <w:numFmt w:val="bullet"/>
      <w:lvlText w:val="●"/>
      <w:lvlJc w:val="left"/>
      <w:pPr>
        <w:ind w:left="6480" w:hanging="360"/>
      </w:pPr>
    </w:lvl>
  </w:abstractNum>
  <w:num w:numId="1" w16cid:durableId="316760982">
    <w:abstractNumId w:val="1"/>
    <w:lvlOverride w:ilvl="0">
      <w:startOverride w:val="1"/>
    </w:lvlOverride>
  </w:num>
  <w:num w:numId="2" w16cid:durableId="924732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D2"/>
    <w:rsid w:val="000B3246"/>
    <w:rsid w:val="00165A60"/>
    <w:rsid w:val="003B5D00"/>
    <w:rsid w:val="007A0C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AE6"/>
  <w15:docId w15:val="{BC0F247B-EF7F-4CB7-9405-0445E317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Noto Sans"/>
        <w:sz w:val="21"/>
        <w:szCs w:val="21"/>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Aman Bhatnagar</cp:lastModifiedBy>
  <cp:revision>3</cp:revision>
  <dcterms:created xsi:type="dcterms:W3CDTF">2026-03-17T12:07:00Z</dcterms:created>
  <dcterms:modified xsi:type="dcterms:W3CDTF">2026-03-17T12:26:00Z</dcterms:modified>
</cp:coreProperties>
</file>